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6BF" w:rsidRDefault="004A56BF" w:rsidP="004A56BF">
      <w:pPr>
        <w:pStyle w:val="text-large"/>
        <w:shd w:val="clear" w:color="auto" w:fill="FFFFFF"/>
        <w:spacing w:before="0" w:beforeAutospacing="0" w:after="300" w:afterAutospacing="0"/>
        <w:textAlignment w:val="baseline"/>
        <w:rPr>
          <w:rFonts w:ascii="Arial" w:hAnsi="Arial" w:cs="Arial"/>
          <w:color w:val="051C38"/>
          <w:sz w:val="36"/>
          <w:szCs w:val="36"/>
        </w:rPr>
      </w:pPr>
      <w:r>
        <w:rPr>
          <w:rFonts w:ascii="Arial" w:hAnsi="Arial" w:cs="Arial"/>
          <w:color w:val="051C38"/>
          <w:sz w:val="36"/>
          <w:szCs w:val="36"/>
        </w:rPr>
        <w:t>Description</w:t>
      </w:r>
    </w:p>
    <w:p w:rsidR="004A56BF" w:rsidRDefault="004A56BF" w:rsidP="004A56BF">
      <w:pPr>
        <w:pStyle w:val="pp-descriptiontitle"/>
        <w:shd w:val="clear" w:color="auto" w:fill="FFFFFF"/>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Operator of a health-tech platform intended to provide sample collection services to medical diagnostic laboratories. The company offers well-qualified and customer-centric in-house phlebotomists for home collection of blood and other samples and helps customers to choose a laboratory from a wide range of options available on the mobile-friendly website depending on their choice of brand, price, and location and fix a suitable time slot, enabling testing laboratories to expand their reach to customers beyond their immediate local area and putting the power of choice in the hands of the end customer combined with home phlebotomy experience.</w:t>
      </w:r>
    </w:p>
    <w:p w:rsidR="00664227" w:rsidRDefault="00664227"/>
    <w:p w:rsidR="009F63A8" w:rsidRDefault="009F63A8"/>
    <w:p w:rsidR="009F63A8" w:rsidRPr="00094778" w:rsidRDefault="009F63A8" w:rsidP="009F63A8">
      <w:pPr>
        <w:rPr>
          <w:rFonts w:ascii="Arial" w:eastAsia="Times New Roman" w:hAnsi="Arial" w:cs="Arial"/>
          <w:color w:val="000000"/>
          <w:sz w:val="27"/>
          <w:szCs w:val="27"/>
          <w:lang w:eastAsia="en-IN"/>
        </w:rPr>
      </w:pPr>
      <w:bookmarkStart w:id="0" w:name="_GoBack"/>
      <w:r w:rsidRPr="00094778">
        <w:rPr>
          <w:rFonts w:ascii="Arial" w:eastAsia="Times New Roman" w:hAnsi="Arial" w:cs="Arial"/>
          <w:color w:val="000000"/>
          <w:sz w:val="27"/>
          <w:szCs w:val="27"/>
          <w:lang w:eastAsia="en-IN"/>
        </w:rPr>
        <w:t>How MYTESTO.IN will help you to grow your business</w:t>
      </w:r>
      <w:r w:rsidR="00094778">
        <w:rPr>
          <w:rFonts w:ascii="Arial" w:eastAsia="Times New Roman" w:hAnsi="Arial" w:cs="Arial"/>
          <w:color w:val="000000"/>
          <w:sz w:val="27"/>
          <w:szCs w:val="27"/>
          <w:lang w:eastAsia="en-IN"/>
        </w:rPr>
        <w:t xml:space="preserve">. </w:t>
      </w:r>
      <w:r w:rsidRPr="00094778">
        <w:rPr>
          <w:rFonts w:ascii="Arial" w:eastAsia="Times New Roman" w:hAnsi="Arial" w:cs="Arial"/>
          <w:color w:val="000000"/>
          <w:sz w:val="27"/>
          <w:szCs w:val="27"/>
          <w:lang w:eastAsia="en-IN"/>
        </w:rPr>
        <w:t>We provide Lab partners with industry-specific marketing tools which enable them to engage and acquire customers to grow their business.</w:t>
      </w:r>
      <w:bookmarkEnd w:id="0"/>
    </w:p>
    <w:sectPr w:rsidR="009F63A8" w:rsidRPr="00094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BF"/>
    <w:rsid w:val="00094778"/>
    <w:rsid w:val="001100CC"/>
    <w:rsid w:val="004A56BF"/>
    <w:rsid w:val="00664227"/>
    <w:rsid w:val="009F63A8"/>
    <w:rsid w:val="00E06D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8EC8"/>
  <w15:chartTrackingRefBased/>
  <w15:docId w15:val="{5C49BA6C-C85B-4316-995D-B891031A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arge">
    <w:name w:val="text-large"/>
    <w:basedOn w:val="Normal"/>
    <w:rsid w:val="004A56B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p-descriptiontitle">
    <w:name w:val="pp-description_title"/>
    <w:basedOn w:val="Normal"/>
    <w:rsid w:val="004A56B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049649">
      <w:bodyDiv w:val="1"/>
      <w:marLeft w:val="0"/>
      <w:marRight w:val="0"/>
      <w:marTop w:val="0"/>
      <w:marBottom w:val="0"/>
      <w:divBdr>
        <w:top w:val="none" w:sz="0" w:space="0" w:color="auto"/>
        <w:left w:val="none" w:sz="0" w:space="0" w:color="auto"/>
        <w:bottom w:val="none" w:sz="0" w:space="0" w:color="auto"/>
        <w:right w:val="none" w:sz="0" w:space="0" w:color="auto"/>
      </w:divBdr>
    </w:div>
    <w:div w:id="16194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Jain</dc:creator>
  <cp:keywords/>
  <dc:description/>
  <cp:lastModifiedBy>Ravi Jain</cp:lastModifiedBy>
  <cp:revision>3</cp:revision>
  <dcterms:created xsi:type="dcterms:W3CDTF">2023-01-30T07:18:00Z</dcterms:created>
  <dcterms:modified xsi:type="dcterms:W3CDTF">2023-01-30T16:14:00Z</dcterms:modified>
</cp:coreProperties>
</file>